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3A5C8118" w:rsidR="005A062B" w:rsidRPr="00C67FCA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bookmarkStart w:id="0" w:name="_Hlk75329243"/>
      <w:r w:rsidRPr="00BF0910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</w:t>
      </w:r>
      <w:r w:rsidR="00C67FCA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emitteilung</w:t>
      </w:r>
    </w:p>
    <w:bookmarkEnd w:id="0"/>
    <w:p w14:paraId="0D347B43" w14:textId="77777777" w:rsidR="005E1F71" w:rsidRPr="00C67FCA" w:rsidRDefault="005E1F71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3169719D" w14:textId="25F44793" w:rsidR="005E1F71" w:rsidRPr="00C67FCA" w:rsidRDefault="00C67FCA" w:rsidP="006F07F3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  <w:r w:rsidRPr="00C67FCA">
        <w:rPr>
          <w:rFonts w:ascii="Verdana" w:hAnsi="Verdana"/>
          <w:b/>
          <w:bCs/>
          <w:color w:val="404040"/>
          <w:sz w:val="28"/>
          <w:szCs w:val="28"/>
          <w:u w:color="404040"/>
        </w:rPr>
        <w:t>CEREC-Tag 2021</w:t>
      </w:r>
      <w:r w:rsidR="0076421B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–</w:t>
      </w:r>
      <w:r w:rsidRPr="00C67FCA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ein voller Erfolg</w:t>
      </w:r>
    </w:p>
    <w:p w14:paraId="35385752" w14:textId="77777777" w:rsidR="005E1F71" w:rsidRPr="006A3DEB" w:rsidRDefault="005E1F71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7496A16D" w14:textId="37FA9917" w:rsidR="00C67FCA" w:rsidRPr="006A3DEB" w:rsidRDefault="00C67FCA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Eine weitere Ausgabe des CEREC-Tags 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fand einen erfolgreichen Abschluss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. 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Das Fortbildungsevent für alle „CEREC</w:t>
      </w:r>
      <w:r w:rsidR="007672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-Fans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“ </w:t>
      </w:r>
      <w:r w:rsidR="00B75A4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wurde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7C1A2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von 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Dr. Andreas Kurbad und sein</w:t>
      </w:r>
      <w:r w:rsidR="007C1A2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em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Team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ED7E26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erneut</w:t>
      </w:r>
      <w:r w:rsidR="007C1A2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hervorragend 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organisiert</w:t>
      </w:r>
      <w:r w:rsidR="007C1A2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und </w:t>
      </w:r>
      <w:r w:rsidR="002B7537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konnte </w:t>
      </w:r>
      <w:r w:rsidR="007C1A2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wie in jedem Jahr </w:t>
      </w:r>
      <w:r w:rsidR="00B75A4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auf ein aufmerksames und </w:t>
      </w:r>
      <w:r w:rsidR="0038355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sehr </w:t>
      </w:r>
      <w:r w:rsidR="00B75A4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zufriedenes </w:t>
      </w:r>
      <w:r w:rsidR="0038355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Publikum</w:t>
      </w:r>
      <w:r w:rsidR="0038355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B75A4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zählen. Im Mittelpunkt des </w:t>
      </w:r>
      <w:r w:rsidR="0038355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zweitägigen </w:t>
      </w:r>
      <w:r w:rsidR="00B75A4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Events standen </w:t>
      </w:r>
      <w:r w:rsidR="00F02DD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beste Traditionen </w:t>
      </w:r>
      <w:r w:rsidR="0045650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wie </w:t>
      </w:r>
      <w:r w:rsidR="00F02DD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Praxisnähe und </w:t>
      </w:r>
      <w:r w:rsidR="0045650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Stärkung des Teamgeistes </w:t>
      </w:r>
      <w:r w:rsidR="00F02DD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ebenso wie</w:t>
      </w:r>
      <w:r w:rsidR="006F07F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45650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aktuellste Innovationen.</w:t>
      </w:r>
    </w:p>
    <w:p w14:paraId="2BE3F298" w14:textId="62DE8B22" w:rsidR="00456500" w:rsidRPr="006A3DEB" w:rsidRDefault="00456500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5865A025" w14:textId="35BD2FCC" w:rsidR="00193B16" w:rsidRDefault="00456500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Der diesjährige CEREC-Tag wurde vor dem Hintergrund der COVID-19-Pandemie </w:t>
      </w:r>
      <w:r w:rsidR="00384B5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parallel 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auch online </w:t>
      </w:r>
      <w:r w:rsidR="00AB0BB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übertragen</w:t>
      </w:r>
      <w:r w:rsidR="0091614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. </w:t>
      </w:r>
      <w:r w:rsidR="009C3A8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Eröffnet wurde er </w:t>
      </w:r>
      <w:r w:rsidR="001A37B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zum ersten Mal </w:t>
      </w:r>
      <w:r w:rsidR="009C3A8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mit einem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„Ladies Day“</w:t>
      </w:r>
      <w:r w:rsidR="001A37B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: </w:t>
      </w:r>
      <w:r w:rsidR="005F4FB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</w:t>
      </w:r>
      <w:r w:rsidR="006F07F3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eun renommierte Zahnärztinnen</w:t>
      </w:r>
      <w:r w:rsidR="00D136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1A37B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referierten </w:t>
      </w:r>
      <w:r w:rsidR="00D136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zu </w:t>
      </w:r>
      <w:r w:rsidR="009C3A8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aktuellen </w:t>
      </w:r>
      <w:r w:rsidR="00D136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Themen rund um computergestützte </w:t>
      </w:r>
      <w:proofErr w:type="spellStart"/>
      <w:r w:rsidR="00D136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Chairside</w:t>
      </w:r>
      <w:proofErr w:type="spellEnd"/>
      <w:r w:rsidR="00D1362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-Behandlungen.</w:t>
      </w:r>
      <w:r w:rsidR="00193B16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Damit wurde der Tatsache Rechnung getragen, dass die CEREC-Community überdurchschnittlich viele weibliche Mitglieder zählt.</w:t>
      </w:r>
      <w:r w:rsidR="001A37B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</w:p>
    <w:p w14:paraId="7E9FDF6E" w14:textId="77777777" w:rsidR="00193B16" w:rsidRDefault="00193B16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08EAA330" w14:textId="682627B4" w:rsidR="00D05CA0" w:rsidRDefault="009C3A85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Besondere Aufmerksamkeit widmeten die </w:t>
      </w:r>
      <w:r w:rsidR="00200BD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Referentinnen und Referenten der </w:t>
      </w:r>
      <w:r w:rsidR="00ED7E26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Auswahl klinisch bewährter Materialien </w:t>
      </w:r>
      <w:r w:rsidR="004C4C1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– schließlich steht und fällt mit </w:t>
      </w:r>
      <w:r w:rsidR="005D070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der korrekte</w:t>
      </w:r>
      <w:r w:rsidR="005D070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</w:t>
      </w:r>
      <w:r w:rsidR="005D070E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Verarbeitung </w:t>
      </w:r>
      <w:r w:rsidR="005D070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</w:t>
      </w:r>
      <w:r w:rsidR="004C4C1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er Erfolg einer jeden Restauration. </w:t>
      </w:r>
      <w:r w:rsidR="00DC6F7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Der Fokus </w:t>
      </w:r>
      <w:r w:rsidR="004C4C1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lag </w:t>
      </w:r>
      <w:r w:rsidR="00DC6F7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jedoch</w:t>
      </w:r>
      <w:r w:rsidR="005D070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eindeutig </w:t>
      </w:r>
      <w:r w:rsidR="004C4C1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auf vollkeramischen </w:t>
      </w:r>
      <w:r w:rsidR="005D070E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Lösungen</w:t>
      </w:r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– wobei festzuhalten ist, dass</w:t>
      </w:r>
      <w:r w:rsidR="00A954C8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es</w:t>
      </w:r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eine „all-</w:t>
      </w:r>
      <w:proofErr w:type="spellStart"/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for</w:t>
      </w:r>
      <w:proofErr w:type="spellEnd"/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</w:t>
      </w:r>
      <w:proofErr w:type="spellStart"/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one</w:t>
      </w:r>
      <w:proofErr w:type="spellEnd"/>
      <w:r w:rsidR="00C26E8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“-Lösung</w:t>
      </w:r>
      <w:r w:rsidR="003F1301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nicht gibt. </w:t>
      </w:r>
      <w:r w:rsidR="002038A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Klar wurde in diesem Zusammenhang, dass sich </w:t>
      </w:r>
      <w:r w:rsidR="002038A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Zirkonoxid und Lithium-</w:t>
      </w:r>
      <w:proofErr w:type="spellStart"/>
      <w:r w:rsidR="002038A5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Disilika</w:t>
      </w:r>
      <w:r w:rsidR="002038A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t</w:t>
      </w:r>
      <w:proofErr w:type="spellEnd"/>
      <w:r w:rsidR="002038A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auf dem Vormarsch befinden</w:t>
      </w:r>
      <w:r w:rsidR="00200BD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– </w:t>
      </w:r>
      <w:r w:rsidR="003F1301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nicht zuletzt aufgrund der Beliebtheit der monolithischen Anwendung.</w:t>
      </w:r>
    </w:p>
    <w:p w14:paraId="0DD0BFB3" w14:textId="77777777" w:rsidR="003F1301" w:rsidRPr="006A3DEB" w:rsidRDefault="003F1301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28DE1B15" w14:textId="64B5246D" w:rsidR="00D05CA0" w:rsidRPr="006A3DEB" w:rsidRDefault="00205290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Zirkonoxid </w:t>
      </w:r>
      <w:r w:rsidR="00C24556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ist bei</w:t>
      </w:r>
      <w:r w:rsidR="006F07F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Zahnärzten </w:t>
      </w:r>
      <w:r w:rsidR="00C24556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ein anerkannter Werkstoff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, da e</w:t>
      </w:r>
      <w:r w:rsidR="00C24556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r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sich</w:t>
      </w:r>
      <w:r w:rsidR="005301B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vielseitig einsetzen lässt und </w:t>
      </w:r>
      <w:r w:rsidR="002038A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gute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physikalische Eigenschaften </w:t>
      </w:r>
      <w:r w:rsidR="002038A5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aufweist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.</w:t>
      </w:r>
      <w:r w:rsidR="00617654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Jedoch ist der Werkstoff als </w:t>
      </w:r>
      <w:proofErr w:type="spellStart"/>
      <w:r w:rsidR="00E6555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Chairside</w:t>
      </w:r>
      <w:proofErr w:type="spellEnd"/>
      <w:r w:rsidR="00E6555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-Lösung 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nicht erhältlich und 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lastRenderedPageBreak/>
        <w:t xml:space="preserve">gehört wegen seiner </w:t>
      </w:r>
      <w:r w:rsidR="00DC1AA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zeitintensive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</w:t>
      </w:r>
      <w:r w:rsidR="00DC1AA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E5461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bzw. -aufwändige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</w:t>
      </w:r>
      <w:r w:rsidR="00E5461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DC1AA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Verarbeitung 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eher in d</w:t>
      </w:r>
      <w:r w:rsidR="00DC1AA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ie Hände </w:t>
      </w:r>
      <w:r w:rsidR="0071786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erfahrener </w:t>
      </w:r>
      <w:r w:rsidR="00DC1AA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Zahntechniker</w:t>
      </w:r>
      <w:r w:rsidR="00717860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.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Der </w:t>
      </w:r>
      <w:r w:rsidR="00FF022F" w:rsidRPr="00765A72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Zahntechniker</w:t>
      </w:r>
      <w:r w:rsidR="00FF022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stellt die </w:t>
      </w:r>
      <w:r w:rsidR="00FF022F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Zirkonoxid-Restaurationen </w:t>
      </w:r>
      <w:r w:rsidR="00FF022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her und der </w:t>
      </w:r>
      <w:r w:rsidR="00FF022F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Zahnarzt </w:t>
      </w:r>
      <w:r w:rsidR="006B0EBA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präpariert die Zähne nach den </w:t>
      </w:r>
      <w:r w:rsidR="006B0EBA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bestehenden </w:t>
      </w:r>
      <w:r w:rsidR="006B0EBA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Regeln der Vollkeramik und </w:t>
      </w:r>
      <w:r w:rsidR="00FF022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befestigt</w:t>
      </w:r>
      <w:r w:rsidR="00FF022F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6B0EBA" w:rsidRPr="008958A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entweder konventionell oder adhäsiv.</w:t>
      </w:r>
    </w:p>
    <w:p w14:paraId="0184CE27" w14:textId="77777777" w:rsidR="00990E51" w:rsidRPr="006A3DEB" w:rsidRDefault="00990E51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5A1D6580" w14:textId="65E0BA2E" w:rsidR="00100018" w:rsidRPr="006A3DEB" w:rsidRDefault="00940E57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Lithium-</w:t>
      </w:r>
      <w:proofErr w:type="spellStart"/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Disilikat</w:t>
      </w:r>
      <w:proofErr w:type="spellEnd"/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6C0EA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zeichnet sich durch seine universelle Verwendbarkeit, Verarbeitung und Befestigung aus, wodurch sich der Lagerbestand in der Praxis reduzieren lässt.</w:t>
      </w:r>
      <w:r w:rsidR="006C0EAC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6C0EA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Der Werkstoff 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ist in verschiedenen </w:t>
      </w:r>
      <w:proofErr w:type="spellStart"/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Transluzenzen</w:t>
      </w:r>
      <w:proofErr w:type="spellEnd"/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, in Form von Ingots für die Presstechnik </w:t>
      </w:r>
      <w:r w:rsidR="00520CC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oder 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als vorgefertigte</w:t>
      </w:r>
      <w:r w:rsidR="00520CC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r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520CC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Block</w:t>
      </w: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für die CAD/CAM-</w:t>
      </w:r>
      <w:r w:rsidR="00FF022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Verarbeitung</w:t>
      </w:r>
      <w:r w:rsidR="00520CCC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erhältlich</w:t>
      </w:r>
      <w:r w:rsidR="001B77F1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.</w:t>
      </w:r>
      <w:r w:rsidR="006C0EAC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EE1D5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Für CEREC-Anwender gab es bislang dennoch eine Einschränkung, da </w:t>
      </w:r>
      <w:r w:rsidR="00EE1D5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CAD/CAM-Blöcke aus</w:t>
      </w:r>
      <w:r w:rsidR="00EE1D5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reinem</w:t>
      </w:r>
      <w:r w:rsidR="00EE1D5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Lithium-</w:t>
      </w:r>
      <w:proofErr w:type="spellStart"/>
      <w:r w:rsidR="00EE1D5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Disilikat</w:t>
      </w:r>
      <w:proofErr w:type="spellEnd"/>
      <w:r w:rsidR="00EE1D5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ausschließlich vorkristallisiert verfügbar</w:t>
      </w:r>
      <w:r w:rsidR="00EE1D5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waren. Der </w:t>
      </w:r>
      <w:r w:rsidR="006923A4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dadurch notwendige</w:t>
      </w:r>
      <w:r w:rsidR="00EE1D5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finale Brennvorgang </w:t>
      </w:r>
      <w:r w:rsidR="006923A4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kostet wertvolle Zeit, die bei der </w:t>
      </w:r>
      <w:proofErr w:type="spellStart"/>
      <w:r w:rsidR="006923A4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Chairside</w:t>
      </w:r>
      <w:proofErr w:type="spellEnd"/>
      <w:r w:rsidR="006923A4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-Fertigung besonders knapp bemessen ist</w:t>
      </w:r>
      <w:r w:rsidR="00EE1D5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.</w:t>
      </w:r>
    </w:p>
    <w:p w14:paraId="68418CF9" w14:textId="77777777" w:rsidR="0071090F" w:rsidRPr="006A3DEB" w:rsidRDefault="0071090F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49C7CB5B" w14:textId="3ED13670" w:rsidR="00EB1728" w:rsidRPr="006A3DEB" w:rsidRDefault="006923A4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Das ändert sich mit der</w:t>
      </w:r>
      <w:r w:rsidR="004C211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Einführung </w:t>
      </w:r>
      <w:r w:rsidR="00F63E7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von dem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neuen </w:t>
      </w:r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Initial</w:t>
      </w:r>
      <w:r w:rsidR="004C211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™</w:t>
      </w:r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proofErr w:type="spellStart"/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LiSi</w:t>
      </w:r>
      <w:proofErr w:type="spellEnd"/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Block</w:t>
      </w:r>
      <w:r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von GC. Mit dem </w:t>
      </w:r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vollständig kristallisierten Lithium-</w:t>
      </w:r>
      <w:proofErr w:type="spellStart"/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Disilikat</w:t>
      </w:r>
      <w:proofErr w:type="spellEnd"/>
      <w:r w:rsidR="00EB1728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-Block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steht endlich ein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echter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proofErr w:type="spellStart"/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Chairside</w:t>
      </w:r>
      <w:proofErr w:type="spellEnd"/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-Block für 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„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Single-</w:t>
      </w:r>
      <w:proofErr w:type="spellStart"/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Visit</w:t>
      </w:r>
      <w:proofErr w:type="spellEnd"/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proofErr w:type="spellStart"/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Dentistry</w:t>
      </w:r>
      <w:proofErr w:type="spellEnd"/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“ bzw. Restaurationen in einem Termin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zur Verfügung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. </w:t>
      </w:r>
      <w:r w:rsidR="00F63E7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GC 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Initial </w:t>
      </w:r>
      <w:proofErr w:type="spellStart"/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LiSi</w:t>
      </w:r>
      <w:proofErr w:type="spellEnd"/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Block</w:t>
      </w:r>
      <w:r w:rsidR="00750CFF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rmöglicht </w:t>
      </w:r>
      <w:r w:rsidR="001B77F1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eine 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Zeite</w:t>
      </w:r>
      <w:r w:rsidR="00F63E7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r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spar</w:t>
      </w:r>
      <w:r w:rsidR="001B77F1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nis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von bis zu 40 Prozent 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im Herstellungsprozess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. Dr. Kurbad stellte den </w:t>
      </w:r>
      <w:r w:rsidR="0097444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einfachen Workflow 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zur </w:t>
      </w:r>
      <w:r w:rsidR="0091614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Fertigung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von Restaurationen aus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F63E7D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GC </w:t>
      </w:r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Initial </w:t>
      </w:r>
      <w:proofErr w:type="spellStart"/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LiSi</w:t>
      </w:r>
      <w:proofErr w:type="spellEnd"/>
      <w:r w:rsidR="00E31CB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Block 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detailliert in einem einstündigen Vortrag vor und erläuterte die vielfältigen Möglichkeiten de</w:t>
      </w:r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 „</w:t>
      </w:r>
      <w:proofErr w:type="spellStart"/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Fini</w:t>
      </w:r>
      <w:r w:rsidR="006755B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</w:t>
      </w:r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hing</w:t>
      </w:r>
      <w:r w:rsidR="006755B9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‘s</w:t>
      </w:r>
      <w:bookmarkStart w:id="1" w:name="_GoBack"/>
      <w:bookmarkEnd w:id="1"/>
      <w:proofErr w:type="spellEnd"/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“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. 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Eine der Optionen ist die Politur der </w:t>
      </w:r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Restaurationen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, durch die sich innerhalb kurzer Zeit </w:t>
      </w:r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Hochglanz gepaart </w:t>
      </w:r>
      <w:r w:rsidR="00E0376D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mit natürlicher Opaleszenz erzielen lässt. </w:t>
      </w:r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Für eine zusätzliche Charakterisierung bietet die Initial-Keramiklinie mit den GC Initial™ IQ </w:t>
      </w:r>
      <w:proofErr w:type="spellStart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Lustre</w:t>
      </w:r>
      <w:proofErr w:type="spellEnd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proofErr w:type="spellStart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Pastes</w:t>
      </w:r>
      <w:proofErr w:type="spellEnd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ONE und GC Initial™ </w:t>
      </w:r>
      <w:proofErr w:type="spellStart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Spectrum</w:t>
      </w:r>
      <w:proofErr w:type="spellEnd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proofErr w:type="spellStart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Stains</w:t>
      </w:r>
      <w:proofErr w:type="spellEnd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eine vollständig synergetische und ästhetische Lösung. </w:t>
      </w:r>
      <w:r w:rsidR="000E1A60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Befestigt wurden die von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97444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Dr. Kurbad </w:t>
      </w:r>
      <w:r w:rsidR="000E1A60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hergestellten </w:t>
      </w:r>
      <w:r w:rsidR="00B507FF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Restaurationen </w:t>
      </w:r>
      <w:r w:rsidR="000E1A60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mit dem neuen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selbstadhäsive</w:t>
      </w:r>
      <w:r w:rsidR="000E1A60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n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Befestigungs</w:t>
      </w:r>
      <w:r w:rsidR="0097444A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-C</w:t>
      </w:r>
      <w:r w:rsidR="00A37B2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omposite </w:t>
      </w:r>
      <w:r w:rsidR="00753EE2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G-CEM ONE</w:t>
      </w:r>
      <w:r w:rsidR="00EA71F3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™</w:t>
      </w:r>
      <w:r w:rsidR="00753EE2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von GC.</w:t>
      </w:r>
    </w:p>
    <w:p w14:paraId="3556DCB4" w14:textId="77777777" w:rsidR="00EB1728" w:rsidRPr="006A3DEB" w:rsidRDefault="00EB1728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</w:p>
    <w:p w14:paraId="5281C790" w14:textId="2C37E8B0" w:rsidR="00552A01" w:rsidRPr="006A3DEB" w:rsidRDefault="00753EE2" w:rsidP="006F0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</w:pPr>
      <w:r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Der nächste CEREC-Tag findet am 16. und 17. September 2022 statt. </w:t>
      </w:r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Weitere Informationen zum CEREC-Tag erhalten Interessenten unter </w:t>
      </w:r>
      <w:hyperlink r:id="rId10" w:history="1">
        <w:r w:rsidR="000E6587" w:rsidRPr="00EC53E9">
          <w:rPr>
            <w:rStyle w:val="Hyperlink"/>
            <w:rFonts w:ascii="Verdana" w:eastAsia="Times New Roman" w:hAnsi="Verdana"/>
            <w:bCs/>
            <w:sz w:val="22"/>
            <w:szCs w:val="22"/>
            <w:bdr w:val="none" w:sz="0" w:space="0" w:color="auto"/>
            <w:lang w:val="de-DE" w:bidi="en-US"/>
          </w:rPr>
          <w:t>https://cerec.de</w:t>
        </w:r>
      </w:hyperlink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, Produktinformation zu GC Initial </w:t>
      </w:r>
      <w:proofErr w:type="spellStart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LiSi</w:t>
      </w:r>
      <w:proofErr w:type="spellEnd"/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Block sind unter </w:t>
      </w:r>
      <w:hyperlink r:id="rId11" w:history="1">
        <w:r w:rsidR="000E6587" w:rsidRPr="00EC53E9">
          <w:rPr>
            <w:rStyle w:val="Hyperlink"/>
            <w:rFonts w:ascii="Verdana" w:eastAsia="Times New Roman" w:hAnsi="Verdana"/>
            <w:bCs/>
            <w:sz w:val="22"/>
            <w:szCs w:val="22"/>
            <w:bdr w:val="none" w:sz="0" w:space="0" w:color="auto"/>
            <w:lang w:val="de-DE" w:bidi="en-US"/>
          </w:rPr>
          <w:t>https://campaigns-gceurope.com/initial-lisi-block/?lang=de</w:t>
        </w:r>
      </w:hyperlink>
      <w:r w:rsidR="000E6587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 xml:space="preserve"> </w:t>
      </w:r>
      <w:r w:rsidR="006A3DEB" w:rsidRPr="006A3DEB">
        <w:rPr>
          <w:rFonts w:ascii="Verdana" w:eastAsia="Times New Roman" w:hAnsi="Verdana"/>
          <w:bCs/>
          <w:color w:val="464646"/>
          <w:sz w:val="22"/>
          <w:szCs w:val="22"/>
          <w:bdr w:val="none" w:sz="0" w:space="0" w:color="auto"/>
          <w:lang w:val="de-DE" w:bidi="en-US"/>
        </w:rPr>
        <w:t>zu finden.</w:t>
      </w:r>
    </w:p>
    <w:p w14:paraId="6D96D997" w14:textId="27B88087" w:rsidR="0097444A" w:rsidRDefault="0097444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6C2780CD" w14:textId="2BBE9C17" w:rsidR="006F07F3" w:rsidRPr="0097444A" w:rsidRDefault="006F07F3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Kontakt: </w:t>
      </w:r>
    </w:p>
    <w:p w14:paraId="4A6DE3D3" w14:textId="77777777" w:rsidR="0097444A" w:rsidRPr="006F07F3" w:rsidRDefault="0097444A" w:rsidP="0097444A">
      <w:pPr>
        <w:jc w:val="both"/>
        <w:rPr>
          <w:rFonts w:ascii="Verdana" w:eastAsia="Times New Roman" w:hAnsi="Verdana"/>
          <w:bCs/>
          <w:color w:val="464646"/>
          <w:sz w:val="22"/>
          <w:szCs w:val="22"/>
          <w:lang w:val="de-DE" w:bidi="en-US"/>
        </w:rPr>
      </w:pPr>
      <w:r w:rsidRPr="006F07F3">
        <w:rPr>
          <w:rFonts w:ascii="Verdana" w:eastAsia="Times New Roman" w:hAnsi="Verdana"/>
          <w:bCs/>
          <w:color w:val="464646"/>
          <w:sz w:val="22"/>
          <w:szCs w:val="22"/>
          <w:lang w:val="de-DE" w:bidi="en-US"/>
        </w:rPr>
        <w:t>GC Germany GmbH</w:t>
      </w:r>
    </w:p>
    <w:p w14:paraId="74C9F808" w14:textId="77777777" w:rsidR="0097444A" w:rsidRPr="006F07F3" w:rsidRDefault="0097444A" w:rsidP="0097444A">
      <w:pPr>
        <w:jc w:val="both"/>
        <w:rPr>
          <w:rFonts w:ascii="Verdana" w:eastAsia="Times New Roman" w:hAnsi="Verdana"/>
          <w:bCs/>
          <w:color w:val="464646"/>
          <w:sz w:val="22"/>
          <w:szCs w:val="22"/>
          <w:lang w:val="de-DE" w:bidi="en-US"/>
        </w:rPr>
      </w:pPr>
      <w:proofErr w:type="spellStart"/>
      <w:r w:rsidRPr="006F07F3">
        <w:rPr>
          <w:rFonts w:ascii="Verdana" w:eastAsia="Times New Roman" w:hAnsi="Verdana"/>
          <w:bCs/>
          <w:color w:val="464646"/>
          <w:sz w:val="22"/>
          <w:szCs w:val="22"/>
          <w:lang w:val="de-DE" w:bidi="en-US"/>
        </w:rPr>
        <w:t>Seifgrundstraße</w:t>
      </w:r>
      <w:proofErr w:type="spellEnd"/>
      <w:r w:rsidRPr="006F07F3">
        <w:rPr>
          <w:rFonts w:ascii="Verdana" w:eastAsia="Times New Roman" w:hAnsi="Verdana"/>
          <w:bCs/>
          <w:color w:val="464646"/>
          <w:sz w:val="22"/>
          <w:szCs w:val="22"/>
          <w:lang w:val="de-DE" w:bidi="en-US"/>
        </w:rPr>
        <w:t xml:space="preserve"> 2</w:t>
      </w:r>
    </w:p>
    <w:p w14:paraId="033D37B5" w14:textId="08CFD203" w:rsidR="0097444A" w:rsidRPr="001A37BD" w:rsidRDefault="0097444A" w:rsidP="0097444A">
      <w:pPr>
        <w:jc w:val="both"/>
        <w:rPr>
          <w:rFonts w:ascii="Verdana" w:eastAsia="Times New Roman" w:hAnsi="Verdana"/>
          <w:bCs/>
          <w:color w:val="464646"/>
          <w:sz w:val="22"/>
          <w:szCs w:val="22"/>
          <w:lang w:bidi="en-US"/>
        </w:rPr>
      </w:pPr>
      <w:r w:rsidRPr="001A37BD">
        <w:rPr>
          <w:rFonts w:ascii="Verdana" w:eastAsia="Times New Roman" w:hAnsi="Verdana"/>
          <w:bCs/>
          <w:color w:val="464646"/>
          <w:sz w:val="22"/>
          <w:szCs w:val="22"/>
          <w:lang w:bidi="en-US"/>
        </w:rPr>
        <w:t xml:space="preserve">61348 Bad Homburg </w:t>
      </w:r>
    </w:p>
    <w:p w14:paraId="5E8EC456" w14:textId="77777777" w:rsidR="0097444A" w:rsidRPr="001A37BD" w:rsidRDefault="0097444A" w:rsidP="0097444A">
      <w:pPr>
        <w:jc w:val="both"/>
        <w:rPr>
          <w:rFonts w:ascii="Verdana" w:eastAsia="Times New Roman" w:hAnsi="Verdana"/>
          <w:bCs/>
          <w:color w:val="464646"/>
          <w:sz w:val="22"/>
          <w:szCs w:val="22"/>
          <w:lang w:bidi="en-US"/>
        </w:rPr>
      </w:pPr>
      <w:r w:rsidRPr="001A37BD">
        <w:rPr>
          <w:rFonts w:ascii="Verdana" w:eastAsia="Times New Roman" w:hAnsi="Verdana"/>
          <w:bCs/>
          <w:color w:val="464646"/>
          <w:sz w:val="22"/>
          <w:szCs w:val="22"/>
          <w:lang w:bidi="en-US"/>
        </w:rPr>
        <w:t>Tel. +49.6172.99.596.0</w:t>
      </w:r>
    </w:p>
    <w:p w14:paraId="260F102E" w14:textId="77777777" w:rsidR="0097444A" w:rsidRPr="001A37BD" w:rsidRDefault="006755B9" w:rsidP="0097444A">
      <w:pPr>
        <w:jc w:val="both"/>
        <w:rPr>
          <w:rFonts w:ascii="Verdana" w:eastAsia="Times New Roman" w:hAnsi="Verdana"/>
          <w:bCs/>
          <w:color w:val="464646"/>
          <w:sz w:val="22"/>
          <w:szCs w:val="22"/>
          <w:lang w:bidi="en-US"/>
        </w:rPr>
      </w:pPr>
      <w:hyperlink r:id="rId12" w:history="1">
        <w:r w:rsidR="0097444A" w:rsidRPr="001A37BD">
          <w:rPr>
            <w:rFonts w:ascii="Verdana" w:eastAsia="Times New Roman" w:hAnsi="Verdana"/>
            <w:bCs/>
            <w:color w:val="464646"/>
            <w:sz w:val="22"/>
            <w:szCs w:val="22"/>
            <w:lang w:bidi="en-US"/>
          </w:rPr>
          <w:t>europe.gc.dental/de-DE</w:t>
        </w:r>
      </w:hyperlink>
      <w:r w:rsidR="0097444A" w:rsidRPr="001A37BD">
        <w:rPr>
          <w:rFonts w:ascii="Verdana" w:eastAsia="Times New Roman" w:hAnsi="Verdana"/>
          <w:bCs/>
          <w:color w:val="464646"/>
          <w:sz w:val="22"/>
          <w:szCs w:val="22"/>
          <w:lang w:bidi="en-US"/>
        </w:rPr>
        <w:br/>
      </w:r>
      <w:hyperlink r:id="rId13" w:history="1">
        <w:r w:rsidR="0097444A" w:rsidRPr="001A37BD">
          <w:rPr>
            <w:rFonts w:ascii="Verdana" w:eastAsia="Times New Roman" w:hAnsi="Verdana"/>
            <w:bCs/>
            <w:color w:val="464646"/>
            <w:sz w:val="22"/>
            <w:szCs w:val="22"/>
            <w:lang w:bidi="en-US"/>
          </w:rPr>
          <w:t>info.germany@gc.dental</w:t>
        </w:r>
      </w:hyperlink>
    </w:p>
    <w:p w14:paraId="2D92CF91" w14:textId="77777777" w:rsidR="00BF6BCE" w:rsidRPr="001A37BD" w:rsidRDefault="00BF6BCE" w:rsidP="00AF18BD">
      <w:pPr>
        <w:pStyle w:val="StandardWeb"/>
        <w:rPr>
          <w:rFonts w:ascii="Verdana" w:hAnsi="Verdana" w:cstheme="minorHAnsi"/>
          <w:noProof/>
          <w:lang w:eastAsia="ja-JP"/>
        </w:rPr>
      </w:pPr>
    </w:p>
    <w:p w14:paraId="1D765631" w14:textId="7431B83A" w:rsidR="005A062B" w:rsidRPr="001A37BD" w:rsidRDefault="00B65F06" w:rsidP="00AF18BD">
      <w:pPr>
        <w:pStyle w:val="StandardWeb"/>
        <w:rPr>
          <w:rStyle w:val="Ohne"/>
          <w:rFonts w:ascii="Verdana" w:hAnsi="Verdana"/>
          <w:color w:val="404040"/>
          <w:sz w:val="22"/>
          <w:szCs w:val="22"/>
          <w:u w:color="404040"/>
        </w:rPr>
      </w:pPr>
      <w:r w:rsidRPr="001A37BD">
        <w:rPr>
          <w:rStyle w:val="Ohne"/>
          <w:rFonts w:ascii="Verdana" w:hAnsi="Verdana"/>
          <w:color w:val="404040"/>
          <w:sz w:val="22"/>
          <w:szCs w:val="22"/>
          <w:u w:color="404040"/>
        </w:rPr>
        <w:t xml:space="preserve"> </w:t>
      </w:r>
    </w:p>
    <w:p w14:paraId="573252D3" w14:textId="77777777" w:rsidR="00541656" w:rsidRPr="001A37BD" w:rsidRDefault="00541656" w:rsidP="00AF18BD">
      <w:pPr>
        <w:pStyle w:val="StandardWeb"/>
      </w:pPr>
    </w:p>
    <w:sectPr w:rsidR="00541656" w:rsidRPr="001A37BD">
      <w:headerReference w:type="default" r:id="rId14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6698" w14:textId="77777777" w:rsidR="0053041E" w:rsidRDefault="0053041E">
      <w:r>
        <w:separator/>
      </w:r>
    </w:p>
  </w:endnote>
  <w:endnote w:type="continuationSeparator" w:id="0">
    <w:p w14:paraId="7EB37572" w14:textId="77777777" w:rsidR="0053041E" w:rsidRDefault="005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DC6C" w14:textId="77777777" w:rsidR="0053041E" w:rsidRDefault="0053041E">
      <w:r>
        <w:separator/>
      </w:r>
    </w:p>
  </w:footnote>
  <w:footnote w:type="continuationSeparator" w:id="0">
    <w:p w14:paraId="5AFA22AA" w14:textId="77777777" w:rsidR="0053041E" w:rsidRDefault="0053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Kopfzeil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421"/>
    <w:multiLevelType w:val="hybridMultilevel"/>
    <w:tmpl w:val="41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67E9A"/>
    <w:rsid w:val="000E1A60"/>
    <w:rsid w:val="000E6587"/>
    <w:rsid w:val="00100018"/>
    <w:rsid w:val="00125567"/>
    <w:rsid w:val="00125CF3"/>
    <w:rsid w:val="00193B16"/>
    <w:rsid w:val="001A37BD"/>
    <w:rsid w:val="001B77F1"/>
    <w:rsid w:val="001C0007"/>
    <w:rsid w:val="001E4C4C"/>
    <w:rsid w:val="0020069E"/>
    <w:rsid w:val="00200BD9"/>
    <w:rsid w:val="002038A5"/>
    <w:rsid w:val="00205290"/>
    <w:rsid w:val="00265D58"/>
    <w:rsid w:val="002B7537"/>
    <w:rsid w:val="002E6505"/>
    <w:rsid w:val="00300A87"/>
    <w:rsid w:val="0034662A"/>
    <w:rsid w:val="00383553"/>
    <w:rsid w:val="00384B50"/>
    <w:rsid w:val="003B5C92"/>
    <w:rsid w:val="003E12FF"/>
    <w:rsid w:val="003F1301"/>
    <w:rsid w:val="004126C5"/>
    <w:rsid w:val="00422373"/>
    <w:rsid w:val="004239AA"/>
    <w:rsid w:val="00444DCD"/>
    <w:rsid w:val="00452077"/>
    <w:rsid w:val="00456500"/>
    <w:rsid w:val="00457D25"/>
    <w:rsid w:val="00492793"/>
    <w:rsid w:val="00492D0E"/>
    <w:rsid w:val="004C211B"/>
    <w:rsid w:val="004C4C18"/>
    <w:rsid w:val="00505AB1"/>
    <w:rsid w:val="00520CCC"/>
    <w:rsid w:val="005301B0"/>
    <w:rsid w:val="0053041E"/>
    <w:rsid w:val="00541656"/>
    <w:rsid w:val="00552A01"/>
    <w:rsid w:val="00567CCB"/>
    <w:rsid w:val="005A062B"/>
    <w:rsid w:val="005B3948"/>
    <w:rsid w:val="005D070E"/>
    <w:rsid w:val="005E0D8F"/>
    <w:rsid w:val="005E1F71"/>
    <w:rsid w:val="005F4FBE"/>
    <w:rsid w:val="006076C5"/>
    <w:rsid w:val="00617654"/>
    <w:rsid w:val="006755B9"/>
    <w:rsid w:val="006923A4"/>
    <w:rsid w:val="006A3DEB"/>
    <w:rsid w:val="006B0EBA"/>
    <w:rsid w:val="006C0EAC"/>
    <w:rsid w:val="006D544E"/>
    <w:rsid w:val="006E2917"/>
    <w:rsid w:val="006E5C13"/>
    <w:rsid w:val="006F07F3"/>
    <w:rsid w:val="006F7372"/>
    <w:rsid w:val="0071090F"/>
    <w:rsid w:val="00717860"/>
    <w:rsid w:val="007505A8"/>
    <w:rsid w:val="00750CFF"/>
    <w:rsid w:val="00753EE2"/>
    <w:rsid w:val="0076421B"/>
    <w:rsid w:val="00767225"/>
    <w:rsid w:val="0078307E"/>
    <w:rsid w:val="0078649F"/>
    <w:rsid w:val="007B4E1A"/>
    <w:rsid w:val="007C1A2E"/>
    <w:rsid w:val="007E7CA6"/>
    <w:rsid w:val="007F3845"/>
    <w:rsid w:val="007F6A42"/>
    <w:rsid w:val="008327E9"/>
    <w:rsid w:val="00886A23"/>
    <w:rsid w:val="00896960"/>
    <w:rsid w:val="00916149"/>
    <w:rsid w:val="00940E57"/>
    <w:rsid w:val="0094484B"/>
    <w:rsid w:val="0097444A"/>
    <w:rsid w:val="009779F4"/>
    <w:rsid w:val="00990E51"/>
    <w:rsid w:val="009C3A85"/>
    <w:rsid w:val="009D5936"/>
    <w:rsid w:val="009E370E"/>
    <w:rsid w:val="00A14A9D"/>
    <w:rsid w:val="00A15C7C"/>
    <w:rsid w:val="00A23061"/>
    <w:rsid w:val="00A23229"/>
    <w:rsid w:val="00A37B2B"/>
    <w:rsid w:val="00A53420"/>
    <w:rsid w:val="00A954C8"/>
    <w:rsid w:val="00AB0BB3"/>
    <w:rsid w:val="00AC4BDE"/>
    <w:rsid w:val="00AD0271"/>
    <w:rsid w:val="00AE3C25"/>
    <w:rsid w:val="00AE6861"/>
    <w:rsid w:val="00AF18BD"/>
    <w:rsid w:val="00AF5881"/>
    <w:rsid w:val="00B23946"/>
    <w:rsid w:val="00B36AE7"/>
    <w:rsid w:val="00B4146B"/>
    <w:rsid w:val="00B507FF"/>
    <w:rsid w:val="00B64A2D"/>
    <w:rsid w:val="00B65F06"/>
    <w:rsid w:val="00B75A45"/>
    <w:rsid w:val="00B82417"/>
    <w:rsid w:val="00BF0910"/>
    <w:rsid w:val="00BF6BCE"/>
    <w:rsid w:val="00C24556"/>
    <w:rsid w:val="00C26E82"/>
    <w:rsid w:val="00C42125"/>
    <w:rsid w:val="00C57863"/>
    <w:rsid w:val="00C67FCA"/>
    <w:rsid w:val="00CA0D56"/>
    <w:rsid w:val="00D05CA0"/>
    <w:rsid w:val="00D13625"/>
    <w:rsid w:val="00DC0430"/>
    <w:rsid w:val="00DC1AAA"/>
    <w:rsid w:val="00DC6F7E"/>
    <w:rsid w:val="00E0376D"/>
    <w:rsid w:val="00E31CBB"/>
    <w:rsid w:val="00E44ADE"/>
    <w:rsid w:val="00E5461B"/>
    <w:rsid w:val="00E6555F"/>
    <w:rsid w:val="00E92A1E"/>
    <w:rsid w:val="00EA71F3"/>
    <w:rsid w:val="00EB1728"/>
    <w:rsid w:val="00ED7E26"/>
    <w:rsid w:val="00EE1D5B"/>
    <w:rsid w:val="00F02DD5"/>
    <w:rsid w:val="00F13603"/>
    <w:rsid w:val="00F63E7D"/>
    <w:rsid w:val="00FA725F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0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CA6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BC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0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E1A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ermany@gc.den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aigns-gceurope.com/initial-lisi-block/?lang=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erec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10" ma:contentTypeDescription="Ein neues Dokument erstellen." ma:contentTypeScope="" ma:versionID="046140891c425d9bfc751ffef69130eb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c782cddf2fd6421f996f02b689b67917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3011-B90C-4021-8020-92FDDBD79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C5158-9744-41B4-99B2-BD8CC8EE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93D2D-9A08-4672-A10D-9566118EC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Scherz, Julia</cp:lastModifiedBy>
  <cp:revision>5</cp:revision>
  <dcterms:created xsi:type="dcterms:W3CDTF">2022-03-03T10:19:00Z</dcterms:created>
  <dcterms:modified xsi:type="dcterms:W3CDTF">2022-03-03T10:24:00Z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