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4BB3312" w14:textId="41B1CF80" w:rsidR="004C48D0" w:rsidRP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r w:rsidRPr="00270FCD">
        <w:rPr>
          <w:rFonts w:ascii="Verdana" w:eastAsia="Verdana" w:hAnsi="Verdana" w:cs="Verdana"/>
          <w:color w:val="404040"/>
          <w:u w:val="single"/>
        </w:rPr>
        <w:t xml:space="preserve">Fifth “Train the </w:t>
      </w:r>
      <w:r w:rsidR="004D3B6C">
        <w:rPr>
          <w:rFonts w:ascii="Verdana" w:eastAsia="Verdana" w:hAnsi="Verdana" w:cs="Verdana"/>
          <w:color w:val="404040"/>
          <w:u w:val="single"/>
        </w:rPr>
        <w:t>t</w:t>
      </w:r>
      <w:bookmarkStart w:id="0" w:name="_GoBack"/>
      <w:bookmarkEnd w:id="0"/>
      <w:r w:rsidRPr="00270FCD">
        <w:rPr>
          <w:rFonts w:ascii="Verdana" w:eastAsia="Verdana" w:hAnsi="Verdana" w:cs="Verdana"/>
          <w:color w:val="404040"/>
          <w:u w:val="single"/>
        </w:rPr>
        <w:t>rainer” in Leuven, Belgium</w:t>
      </w:r>
    </w:p>
    <w:p w14:paraId="4CB4B907" w14:textId="77777777" w:rsidR="00270FCD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5CA31B78" w14:textId="158E58B5" w:rsidR="004C48D0" w:rsidRDefault="00270FCD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The success of a composite goes hand in hand with providing the right techniques</w:t>
      </w:r>
    </w:p>
    <w:p w14:paraId="7861B3F1" w14:textId="77777777" w:rsidR="004C48D0" w:rsidRDefault="004C48D0">
      <w:pPr>
        <w:pStyle w:val="NoSpacing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</w:p>
    <w:p w14:paraId="57410D39" w14:textId="2E232893" w:rsidR="004C48D0" w:rsidRPr="005D1861" w:rsidRDefault="005D1861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</w:pP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Innovation does not only require developing or improving materials, but also comprising providing the proper techniques. </w:t>
      </w:r>
      <w:r w:rsidR="00321DE6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GC regularly organizes qualitative </w:t>
      </w:r>
      <w:r w:rsidR="00A304BF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>continuing education courses for dentists and dental technicians</w:t>
      </w:r>
      <w:r w:rsidR="00321DE6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as part of the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>ir</w:t>
      </w:r>
      <w:r w:rsidR="00321DE6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professional services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and dedication to quality. </w:t>
      </w:r>
      <w:r w:rsidR="00981F3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>On the 18</w:t>
      </w:r>
      <w:r w:rsidR="00981F33" w:rsidRPr="00A304BF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</w:rPr>
        <w:t>th</w:t>
      </w:r>
      <w:r w:rsidR="00981F3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and 19</w:t>
      </w:r>
      <w:r w:rsidR="00981F33" w:rsidRPr="00A304BF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</w:rPr>
        <w:t>th</w:t>
      </w:r>
      <w:r w:rsidR="00981F3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of November, </w:t>
      </w:r>
      <w:r w:rsidR="00AC77C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>the 5</w:t>
      </w:r>
      <w:r w:rsidR="00AC77C3" w:rsidRPr="00A304BF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</w:rPr>
        <w:t>th</w:t>
      </w:r>
      <w:r w:rsidR="00AC77C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‘Train the trainer’ event took place at the GC Europe Campus Meeting and Education Centre</w:t>
      </w:r>
      <w:r w:rsidR="00A7746D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. </w:t>
      </w:r>
    </w:p>
    <w:p w14:paraId="72A0294D" w14:textId="055D551B" w:rsidR="00A304BF" w:rsidRDefault="00A304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7F018642" w14:textId="7AC21060" w:rsidR="00291EEA" w:rsidRDefault="005D1861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Leuven, November 2019 - </w:t>
      </w:r>
      <w:r w:rsidR="00A304BF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Twenty-two 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internationally </w:t>
      </w:r>
      <w:r w:rsidR="00321DE6">
        <w:rPr>
          <w:rFonts w:ascii="Verdana" w:eastAsia="Verdana" w:hAnsi="Verdana" w:cs="Verdana"/>
          <w:color w:val="404040"/>
          <w:sz w:val="22"/>
          <w:szCs w:val="22"/>
          <w:u w:color="404040"/>
        </w:rPr>
        <w:t>renowned dental experts as well as young, rising talents</w:t>
      </w:r>
      <w:r w:rsidR="00A304BF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106786">
        <w:rPr>
          <w:rFonts w:ascii="Verdana" w:eastAsia="Verdana" w:hAnsi="Verdana" w:cs="Verdana"/>
          <w:color w:val="404040"/>
          <w:sz w:val="22"/>
          <w:szCs w:val="22"/>
          <w:u w:color="404040"/>
        </w:rPr>
        <w:t>were brought together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106786">
        <w:rPr>
          <w:rFonts w:ascii="Verdana" w:eastAsia="Verdana" w:hAnsi="Verdana" w:cs="Verdana"/>
          <w:color w:val="404040"/>
          <w:sz w:val="22"/>
          <w:szCs w:val="22"/>
          <w:u w:color="404040"/>
        </w:rPr>
        <w:t>for trainings with GC composit</w:t>
      </w:r>
      <w:r w:rsidR="003B4C34">
        <w:rPr>
          <w:rFonts w:ascii="Verdana" w:eastAsia="Verdana" w:hAnsi="Verdana" w:cs="Verdana"/>
          <w:color w:val="404040"/>
          <w:sz w:val="22"/>
          <w:szCs w:val="22"/>
          <w:u w:color="404040"/>
        </w:rPr>
        <w:t>e</w:t>
      </w:r>
      <w:r w:rsidR="00106786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s and to 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further discuss on the latest developments. </w:t>
      </w:r>
      <w:r w:rsidR="003F1B6F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The courses were given by 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>Dr. Javier Tapia Guadix (Spain) and Dr. Simone Moretto (Belgium)</w:t>
      </w:r>
      <w:r w:rsidR="003F1B6F">
        <w:rPr>
          <w:rFonts w:ascii="Verdana" w:eastAsia="Verdana" w:hAnsi="Verdana" w:cs="Verdana"/>
          <w:color w:val="404040"/>
          <w:sz w:val="22"/>
          <w:szCs w:val="22"/>
          <w:u w:color="404040"/>
        </w:rPr>
        <w:t>, with a focus on practical, hands-on trainings</w:t>
      </w:r>
      <w:r w:rsidR="00106786">
        <w:rPr>
          <w:rFonts w:ascii="Verdana" w:eastAsia="Verdana" w:hAnsi="Verdana" w:cs="Verdana"/>
          <w:color w:val="404040"/>
          <w:sz w:val="22"/>
          <w:szCs w:val="22"/>
          <w:u w:color="404040"/>
        </w:rPr>
        <w:t>.</w:t>
      </w:r>
    </w:p>
    <w:p w14:paraId="3B717969" w14:textId="77777777" w:rsidR="00106786" w:rsidRDefault="00106786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</w:p>
    <w:p w14:paraId="1B675C0F" w14:textId="0C4E7EC0" w:rsidR="00106786" w:rsidRDefault="00981F33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 w:rsidRPr="00981F33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After 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>four</w:t>
      </w:r>
      <w:r w:rsidRPr="00981F33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years of 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“</w:t>
      </w:r>
      <w:r w:rsidRPr="00981F33">
        <w:rPr>
          <w:rFonts w:ascii="Verdana" w:eastAsia="Verdana" w:hAnsi="Verdana" w:cs="Verdana"/>
          <w:color w:val="404040"/>
          <w:sz w:val="22"/>
          <w:szCs w:val="22"/>
          <w:u w:color="404040"/>
        </w:rPr>
        <w:t>Train t</w:t>
      </w:r>
      <w:r w:rsidR="006C68FF">
        <w:rPr>
          <w:rFonts w:ascii="Verdana" w:eastAsia="Verdana" w:hAnsi="Verdana" w:cs="Verdana"/>
          <w:color w:val="404040"/>
          <w:sz w:val="22"/>
          <w:szCs w:val="22"/>
          <w:u w:color="404040"/>
        </w:rPr>
        <w:t>he</w:t>
      </w:r>
      <w:r w:rsidRPr="00981F33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4D3B6C">
        <w:rPr>
          <w:rFonts w:ascii="Verdana" w:eastAsia="Verdana" w:hAnsi="Verdana" w:cs="Verdana"/>
          <w:color w:val="404040"/>
          <w:sz w:val="22"/>
          <w:szCs w:val="22"/>
          <w:u w:color="404040"/>
        </w:rPr>
        <w:t>t</w:t>
      </w:r>
      <w:r w:rsidRPr="00981F33">
        <w:rPr>
          <w:rFonts w:ascii="Verdana" w:eastAsia="Verdana" w:hAnsi="Verdana" w:cs="Verdana"/>
          <w:color w:val="404040"/>
          <w:sz w:val="22"/>
          <w:szCs w:val="22"/>
          <w:u w:color="404040"/>
        </w:rPr>
        <w:t>rainer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>”</w:t>
      </w:r>
      <w:r w:rsidRPr="00981F33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dedicated 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to the layering technique with the simplified composite system </w:t>
      </w:r>
      <w:r w:rsidRPr="00981F33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Essentia, 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>the program received a small makeover. Different techniques were  highlighted</w:t>
      </w:r>
      <w:r w:rsidRPr="00981F33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, such as 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>the injection moulding technique and</w:t>
      </w:r>
      <w:r w:rsidRPr="00981F33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cusp by cusp build-up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technique with the injectable composite G-ænial Universal Injectable</w:t>
      </w:r>
      <w:r w:rsidRPr="00981F33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. </w:t>
      </w:r>
    </w:p>
    <w:p w14:paraId="1E417FE9" w14:textId="77777777" w:rsidR="00106786" w:rsidRDefault="00106786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</w:p>
    <w:p w14:paraId="255DD372" w14:textId="1C895A98" w:rsidR="00106786" w:rsidRDefault="00106786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By handing the right tools and techniques, any </w:t>
      </w:r>
      <w:r w:rsidR="005D186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passionate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dentist can master </w:t>
      </w:r>
      <w:r w:rsidR="005D186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true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composite artistry. </w:t>
      </w:r>
      <w:r w:rsidR="005D1861">
        <w:rPr>
          <w:rFonts w:ascii="Verdana" w:eastAsia="Verdana" w:hAnsi="Verdana" w:cs="Verdana"/>
          <w:color w:val="404040"/>
          <w:sz w:val="22"/>
          <w:szCs w:val="22"/>
          <w:u w:color="404040"/>
        </w:rPr>
        <w:t>With the help from the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participa</w:t>
      </w:r>
      <w:r w:rsidR="005D186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ting </w:t>
      </w:r>
      <w:r w:rsidR="005D1861">
        <w:rPr>
          <w:rFonts w:ascii="Verdana" w:eastAsia="Verdana" w:hAnsi="Verdana" w:cs="Verdana"/>
          <w:color w:val="404040"/>
          <w:sz w:val="22"/>
          <w:szCs w:val="22"/>
          <w:u w:color="404040"/>
        </w:rPr>
        <w:lastRenderedPageBreak/>
        <w:t>opinion leaders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, who give trainings and lectures on various dental topics around the world, </w:t>
      </w:r>
      <w:r w:rsidR="005D1861">
        <w:rPr>
          <w:rFonts w:ascii="Verdana" w:eastAsia="Verdana" w:hAnsi="Verdana" w:cs="Verdana"/>
          <w:color w:val="404040"/>
          <w:sz w:val="22"/>
          <w:szCs w:val="22"/>
          <w:u w:color="404040"/>
        </w:rPr>
        <w:t>we are one step further to putting this into practice.</w:t>
      </w:r>
    </w:p>
    <w:p w14:paraId="3896BDB5" w14:textId="1B8591E9" w:rsidR="00106786" w:rsidRDefault="00106786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</w:p>
    <w:p w14:paraId="6EF04F09" w14:textId="28491CA1" w:rsidR="00291EEA" w:rsidRDefault="0052480D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Interested in following a course at GC? Check the website for upcoming courses: </w:t>
      </w:r>
      <w:hyperlink r:id="rId6" w:history="1">
        <w:r w:rsidRPr="0052480D">
          <w:rPr>
            <w:rStyle w:val="Hyperlink"/>
            <w:rFonts w:ascii="Verdana" w:eastAsia="Verdana" w:hAnsi="Verdana" w:cs="Verdana"/>
            <w:sz w:val="22"/>
            <w:szCs w:val="22"/>
          </w:rPr>
          <w:t>https://www.gceurope.com/education/courses/</w:t>
        </w:r>
      </w:hyperlink>
    </w:p>
    <w:p w14:paraId="5D4DED9F" w14:textId="6074D07E" w:rsidR="004C48D0" w:rsidRDefault="004C48D0" w:rsidP="003042DF">
      <w:pPr>
        <w:spacing w:line="360" w:lineRule="auto"/>
        <w:jc w:val="both"/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  <w:u w:color="404040"/>
        </w:rPr>
      </w:pPr>
    </w:p>
    <w:p w14:paraId="065E12D8" w14:textId="77777777" w:rsidR="004C48D0" w:rsidRDefault="004C48D0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6C68FF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A921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GC Europe N.V.</w:t>
            </w:r>
          </w:p>
          <w:p w14:paraId="0E364DD4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Interleuvenlaan 33</w:t>
            </w:r>
          </w:p>
          <w:p w14:paraId="545474A3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3001 Leuven</w:t>
            </w:r>
          </w:p>
          <w:p w14:paraId="470B7B03" w14:textId="77777777" w:rsidR="004C48D0" w:rsidRPr="009C1D99" w:rsidRDefault="00A7746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Fon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+32.16.74.10.00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</w:r>
          </w:p>
          <w:p w14:paraId="1E7B0E37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Fax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+32.16.74.11.99</w:t>
            </w:r>
          </w:p>
          <w:p w14:paraId="71DD0B93" w14:textId="77777777" w:rsidR="004C48D0" w:rsidRPr="009C1D99" w:rsidRDefault="00A7746D">
            <w:pPr>
              <w:pStyle w:val="NormalWeb"/>
              <w:spacing w:before="0" w:after="0" w:line="360" w:lineRule="auto"/>
              <w:ind w:right="459"/>
              <w:rPr>
                <w:rFonts w:ascii="Verdana" w:eastAsia="Verdana" w:hAnsi="Verdana" w:cs="Verdana"/>
                <w:color w:val="464646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www.gceurope.com</w:t>
            </w:r>
          </w:p>
          <w:p w14:paraId="0BF28844" w14:textId="37FBC944" w:rsidR="004C48D0" w:rsidRDefault="004D3B6C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hyperlink r:id="rId7" w:history="1">
              <w:r w:rsidR="0052480D" w:rsidRPr="00614044">
                <w:rPr>
                  <w:rStyle w:val="Hyperlink"/>
                  <w:rFonts w:ascii="Verdana" w:hAnsi="Verdana"/>
                  <w:spacing w:val="5"/>
                  <w:kern w:val="28"/>
                  <w:sz w:val="22"/>
                  <w:szCs w:val="22"/>
                  <w:lang w:val="fr-FR"/>
                </w:rPr>
                <w:t>info.gce@gc.dental</w:t>
              </w:r>
            </w:hyperlink>
          </w:p>
          <w:p w14:paraId="2BA50998" w14:textId="77777777" w:rsidR="0052480D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  <w:p w14:paraId="754C88CC" w14:textId="07896794" w:rsidR="0052480D" w:rsidRPr="0052480D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3042DF" w:rsidRDefault="004C48D0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</w:p>
        </w:tc>
      </w:tr>
    </w:tbl>
    <w:p w14:paraId="70407860" w14:textId="77777777" w:rsidR="004C48D0" w:rsidRPr="003042DF" w:rsidRDefault="004C48D0">
      <w:pPr>
        <w:widowControl w:val="0"/>
        <w:ind w:left="108" w:hanging="108"/>
        <w:jc w:val="both"/>
        <w:rPr>
          <w:lang w:val="fr-FR"/>
        </w:rPr>
      </w:pPr>
    </w:p>
    <w:sectPr w:rsidR="004C48D0" w:rsidRPr="003042DF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D6CA" w14:textId="77777777" w:rsidR="00821D97" w:rsidRDefault="00A7746D">
      <w:r>
        <w:separator/>
      </w:r>
    </w:p>
  </w:endnote>
  <w:endnote w:type="continuationSeparator" w:id="0">
    <w:p w14:paraId="0BABB620" w14:textId="77777777" w:rsidR="00821D97" w:rsidRDefault="00A7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F2AF" w14:textId="77777777" w:rsidR="00821D97" w:rsidRDefault="00A7746D">
      <w:r>
        <w:separator/>
      </w:r>
    </w:p>
  </w:footnote>
  <w:footnote w:type="continuationSeparator" w:id="0">
    <w:p w14:paraId="5E9DFFC4" w14:textId="77777777" w:rsidR="00821D97" w:rsidRDefault="00A7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106786"/>
    <w:rsid w:val="00247359"/>
    <w:rsid w:val="00270FCD"/>
    <w:rsid w:val="00291EEA"/>
    <w:rsid w:val="003042DF"/>
    <w:rsid w:val="00321DE6"/>
    <w:rsid w:val="003B4C34"/>
    <w:rsid w:val="003F1B6F"/>
    <w:rsid w:val="004C48D0"/>
    <w:rsid w:val="004D3B6C"/>
    <w:rsid w:val="0052480D"/>
    <w:rsid w:val="005D1861"/>
    <w:rsid w:val="005E7894"/>
    <w:rsid w:val="006C68FF"/>
    <w:rsid w:val="00821D97"/>
    <w:rsid w:val="008F7868"/>
    <w:rsid w:val="00981F33"/>
    <w:rsid w:val="009C1D99"/>
    <w:rsid w:val="00A304BF"/>
    <w:rsid w:val="00A7746D"/>
    <w:rsid w:val="00AC77C3"/>
    <w:rsid w:val="00D21359"/>
    <w:rsid w:val="00D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europe.com/education/cours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Van Ende, Annelies</cp:lastModifiedBy>
  <cp:revision>9</cp:revision>
  <dcterms:created xsi:type="dcterms:W3CDTF">2019-11-18T16:20:00Z</dcterms:created>
  <dcterms:modified xsi:type="dcterms:W3CDTF">2019-11-22T08:15:00Z</dcterms:modified>
</cp:coreProperties>
</file>